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4587"/>
        <w:gridCol w:w="3054"/>
      </w:tblGrid>
      <w:tr w:rsidR="00AE1A71" w:rsidRPr="00A837FD" w14:paraId="1B5C37B8" w14:textId="77777777" w:rsidTr="00DF677B">
        <w:tc>
          <w:tcPr>
            <w:tcW w:w="3149" w:type="dxa"/>
          </w:tcPr>
          <w:p w14:paraId="73BC3D19" w14:textId="3510A593" w:rsidR="00AE1A71" w:rsidRPr="00A837FD" w:rsidRDefault="00155EB5" w:rsidP="00AE1A7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Marketed</w:t>
            </w:r>
            <w:r w:rsidR="00AE1A71" w:rsidRPr="00A837FD">
              <w:rPr>
                <w:b/>
                <w:bCs/>
                <w:noProof/>
                <w:sz w:val="20"/>
                <w:szCs w:val="20"/>
              </w:rPr>
              <w:t xml:space="preserve"> by:</w:t>
            </w:r>
          </w:p>
        </w:tc>
        <w:tc>
          <w:tcPr>
            <w:tcW w:w="4587" w:type="dxa"/>
          </w:tcPr>
          <w:p w14:paraId="1780E7D6" w14:textId="791D22B0" w:rsidR="00AE1A71" w:rsidRPr="00A837FD" w:rsidRDefault="000F0B2C" w:rsidP="00AE1A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Development address</w:t>
            </w:r>
            <w:r w:rsidR="00AE1A71" w:rsidRPr="00A837F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54" w:type="dxa"/>
          </w:tcPr>
          <w:p w14:paraId="474ACB0B" w14:textId="058CB784" w:rsidR="00AE1A71" w:rsidRPr="00A837FD" w:rsidRDefault="00155EB5" w:rsidP="00AE1A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</w:t>
            </w:r>
            <w:r w:rsidR="001A583D" w:rsidRPr="00A837FD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E1A71" w:rsidRPr="00AE1A71" w14:paraId="0F4B787B" w14:textId="77777777" w:rsidTr="00DF677B">
        <w:tc>
          <w:tcPr>
            <w:tcW w:w="3149" w:type="dxa"/>
          </w:tcPr>
          <w:p w14:paraId="747A3FDF" w14:textId="765A1F67" w:rsidR="00AE1A71" w:rsidRPr="00AE1A71" w:rsidRDefault="00155EB5" w:rsidP="00AE1A71">
            <w:pPr>
              <w:jc w:val="center"/>
            </w:pPr>
            <w:r w:rsidRPr="00536782">
              <w:rPr>
                <w:noProof/>
                <w:sz w:val="18"/>
                <w:szCs w:val="18"/>
              </w:rPr>
              <w:drawing>
                <wp:inline distT="0" distB="0" distL="0" distR="0" wp14:anchorId="7A739672" wp14:editId="5F944780">
                  <wp:extent cx="1728216" cy="1143000"/>
                  <wp:effectExtent l="0" t="0" r="5715" b="0"/>
                  <wp:docPr id="7" name="Picture 7" descr="A picture containing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</w:tcPr>
          <w:p w14:paraId="004E39DE" w14:textId="30425A8C" w:rsidR="00DF677B" w:rsidRDefault="00DF677B" w:rsidP="00AE1A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Grandview Drive Office Centre</w:t>
            </w:r>
          </w:p>
          <w:p w14:paraId="3F4349C0" w14:textId="014E3F83" w:rsidR="00AE1A71" w:rsidRPr="00C363CA" w:rsidRDefault="00AE1A71" w:rsidP="00AE1A71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35"/>
            </w:tblGrid>
            <w:tr w:rsidR="00AE1A71" w:rsidRPr="00AE1A71" w14:paraId="18812252" w14:textId="77777777" w:rsidTr="007B6BF0">
              <w:tc>
                <w:tcPr>
                  <w:tcW w:w="3935" w:type="dxa"/>
                </w:tcPr>
                <w:p w14:paraId="10F14214" w14:textId="1B12207A" w:rsidR="00AE1A71" w:rsidRPr="00AE1A71" w:rsidRDefault="00155EB5" w:rsidP="00AE1A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309 Artillery Park DR., S</w:t>
                  </w:r>
                  <w:r w:rsidR="00DF677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uite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873B1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102</w:t>
                  </w:r>
                </w:p>
                <w:p w14:paraId="1280BAAE" w14:textId="267B11C4" w:rsidR="00AE1A71" w:rsidRDefault="00155EB5" w:rsidP="00AE1A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FT Mitchell</w:t>
                  </w:r>
                  <w:r w:rsidR="00AE1A71" w:rsidRPr="00AE1A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 KY 410</w:t>
                  </w:r>
                  <w:r w:rsidR="00C44EE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  <w:p w14:paraId="5A655003" w14:textId="77777777" w:rsidR="00C363CA" w:rsidRPr="00C363CA" w:rsidRDefault="00C363CA" w:rsidP="00AE1A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14:paraId="6F866EA3" w14:textId="77777777" w:rsidR="00AE1A71" w:rsidRPr="00AE1A71" w:rsidRDefault="00AE1A71" w:rsidP="00AE1A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E1A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(859) 657-6700</w:t>
                  </w:r>
                </w:p>
                <w:p w14:paraId="134F63B8" w14:textId="77777777" w:rsidR="00AE1A71" w:rsidRPr="00AE1A71" w:rsidRDefault="00AE1A71" w:rsidP="00AE1A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E1A7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www.TheBoldCompany.com</w:t>
                  </w:r>
                </w:p>
                <w:p w14:paraId="67B15119" w14:textId="77777777" w:rsidR="00AE1A71" w:rsidRPr="00AE1A71" w:rsidRDefault="00AE1A71" w:rsidP="00AE1A7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AE1A7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ContactUs@TheBoldCompany.com</w:t>
                  </w:r>
                </w:p>
              </w:tc>
            </w:tr>
            <w:tr w:rsidR="00AE1A71" w:rsidRPr="00AE1A71" w14:paraId="2EAAF138" w14:textId="77777777" w:rsidTr="007B6BF0">
              <w:tc>
                <w:tcPr>
                  <w:tcW w:w="3935" w:type="dxa"/>
                </w:tcPr>
                <w:p w14:paraId="70D1760E" w14:textId="5C0655DD" w:rsidR="00AE1A71" w:rsidRPr="00AE1A71" w:rsidRDefault="00AE1A71" w:rsidP="00AE1A71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</w:tbl>
          <w:p w14:paraId="6EF4CE2D" w14:textId="77777777" w:rsidR="00AE1A71" w:rsidRPr="00AE1A71" w:rsidRDefault="00AE1A71" w:rsidP="00AE1A71">
            <w:pPr>
              <w:jc w:val="center"/>
            </w:pPr>
          </w:p>
        </w:tc>
        <w:tc>
          <w:tcPr>
            <w:tcW w:w="3054" w:type="dxa"/>
          </w:tcPr>
          <w:p w14:paraId="71397785" w14:textId="77777777" w:rsidR="0032478B" w:rsidRPr="0032478B" w:rsidRDefault="0032478B" w:rsidP="004210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EF50B1" w14:textId="65B1CE05" w:rsidR="00421076" w:rsidRPr="00421076" w:rsidRDefault="00421076" w:rsidP="00421076">
            <w:pPr>
              <w:jc w:val="center"/>
              <w:rPr>
                <w:b/>
                <w:bCs/>
              </w:rPr>
            </w:pPr>
            <w:r w:rsidRPr="00421076">
              <w:rPr>
                <w:b/>
                <w:bCs/>
              </w:rPr>
              <w:t>Mike 859-379-9280</w:t>
            </w:r>
          </w:p>
          <w:p w14:paraId="287C4D2A" w14:textId="1EFB34A9" w:rsidR="00421076" w:rsidRDefault="00421076" w:rsidP="00421076">
            <w:pPr>
              <w:jc w:val="center"/>
              <w:rPr>
                <w:b/>
                <w:bCs/>
              </w:rPr>
            </w:pPr>
            <w:r w:rsidRPr="00421076">
              <w:rPr>
                <w:b/>
                <w:bCs/>
              </w:rPr>
              <w:t>James 859-393-2900</w:t>
            </w:r>
          </w:p>
          <w:p w14:paraId="261FEB06" w14:textId="77777777" w:rsidR="0032478B" w:rsidRPr="0032478B" w:rsidRDefault="0032478B" w:rsidP="004210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BD67FF" w14:textId="41ECB27F" w:rsidR="0032478B" w:rsidRPr="00AE1A71" w:rsidRDefault="0032478B" w:rsidP="00421076">
            <w:pPr>
              <w:jc w:val="center"/>
            </w:pPr>
            <w:r>
              <w:rPr>
                <w:b/>
                <w:bCs/>
              </w:rPr>
              <w:t xml:space="preserve">MLS #’s </w:t>
            </w:r>
          </w:p>
        </w:tc>
      </w:tr>
    </w:tbl>
    <w:p w14:paraId="10090B1F" w14:textId="77777777" w:rsidR="007B6BF0" w:rsidRPr="007B6BF0" w:rsidRDefault="007B6BF0" w:rsidP="001A583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2785"/>
      </w:tblGrid>
      <w:tr w:rsidR="00873B15" w14:paraId="66D6D805" w14:textId="77777777" w:rsidTr="00CA6953">
        <w:tc>
          <w:tcPr>
            <w:tcW w:w="8005" w:type="dxa"/>
          </w:tcPr>
          <w:p w14:paraId="50454305" w14:textId="77777777" w:rsidR="00CA6953" w:rsidRPr="00CA6953" w:rsidRDefault="00CA6953" w:rsidP="00873B15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0" w:name="_Hlk123727835"/>
          </w:p>
          <w:p w14:paraId="291ECF3F" w14:textId="24724EC9" w:rsidR="00873B15" w:rsidRPr="00873B15" w:rsidRDefault="00873B15" w:rsidP="00873B15">
            <w:pPr>
              <w:pStyle w:val="NoSpacing"/>
              <w:jc w:val="center"/>
              <w:rPr>
                <w:rFonts w:cs="Times New Roman"/>
                <w:b/>
                <w:bCs/>
                <w:sz w:val="72"/>
                <w:szCs w:val="72"/>
              </w:rPr>
            </w:pPr>
            <w:r w:rsidRPr="00873B15">
              <w:rPr>
                <w:rFonts w:cs="Times New Roman"/>
                <w:b/>
                <w:bCs/>
                <w:sz w:val="72"/>
                <w:szCs w:val="72"/>
              </w:rPr>
              <w:t>OFFICE  SPACE</w:t>
            </w:r>
          </w:p>
          <w:p w14:paraId="1BB8CA8D" w14:textId="1E017E8D" w:rsidR="00873B15" w:rsidRDefault="00873B15" w:rsidP="00873B15">
            <w:pPr>
              <w:pStyle w:val="NoSpacing"/>
              <w:jc w:val="center"/>
              <w:rPr>
                <w:rFonts w:cs="Times New Roman"/>
                <w:b/>
                <w:bCs/>
                <w:sz w:val="96"/>
                <w:szCs w:val="96"/>
              </w:rPr>
            </w:pPr>
            <w:r w:rsidRPr="00873B15">
              <w:rPr>
                <w:rFonts w:cs="Times New Roman"/>
                <w:b/>
                <w:bCs/>
                <w:sz w:val="72"/>
                <w:szCs w:val="72"/>
              </w:rPr>
              <w:t>FOR  SALE  or  LEASE</w:t>
            </w:r>
          </w:p>
        </w:tc>
        <w:tc>
          <w:tcPr>
            <w:tcW w:w="2785" w:type="dxa"/>
          </w:tcPr>
          <w:p w14:paraId="1B3F4F6D" w14:textId="211B2BC4" w:rsidR="00873B15" w:rsidRDefault="00873B15" w:rsidP="001A583D">
            <w:pPr>
              <w:pStyle w:val="NoSpacing"/>
              <w:jc w:val="center"/>
              <w:rPr>
                <w:rFonts w:cs="Times New Roman"/>
                <w:b/>
                <w:bCs/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1047202C" wp14:editId="17B8B7DD">
                  <wp:extent cx="1371600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953" w14:paraId="69852EC9" w14:textId="77777777" w:rsidTr="00CA6953">
        <w:trPr>
          <w:trHeight w:val="297"/>
        </w:trPr>
        <w:tc>
          <w:tcPr>
            <w:tcW w:w="8005" w:type="dxa"/>
          </w:tcPr>
          <w:p w14:paraId="7B2F0A33" w14:textId="77777777" w:rsidR="00CA6953" w:rsidRPr="00CA6953" w:rsidRDefault="00CA6953" w:rsidP="00873B15">
            <w:pPr>
              <w:pStyle w:val="NoSpacing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85" w:type="dxa"/>
          </w:tcPr>
          <w:p w14:paraId="56A74169" w14:textId="171E303C" w:rsidR="00CA6953" w:rsidRDefault="00CA6953" w:rsidP="001A583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LOCATION</w:t>
            </w:r>
          </w:p>
        </w:tc>
      </w:tr>
      <w:bookmarkEnd w:id="0"/>
    </w:tbl>
    <w:p w14:paraId="6F2E992E" w14:textId="1290B3D9" w:rsidR="00155EB5" w:rsidRDefault="00155EB5" w:rsidP="00177A32">
      <w:pPr>
        <w:pStyle w:val="NoSpacing"/>
        <w:rPr>
          <w:rFonts w:ascii="Times New Roman" w:hAnsi="Times New Roman" w:cs="Times New Roman"/>
        </w:rPr>
      </w:pPr>
    </w:p>
    <w:p w14:paraId="6A4731F1" w14:textId="3562B769" w:rsidR="00155EB5" w:rsidRDefault="0050746D" w:rsidP="0050746D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D7DBFCC" wp14:editId="4A73E92B">
            <wp:extent cx="4791456" cy="4462272"/>
            <wp:effectExtent l="0" t="0" r="9525" b="0"/>
            <wp:docPr id="3" name="Picture 3" descr="A picture containing building, outdoor, sky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uilding, outdoor, sky,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456" cy="446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8C361" w14:textId="58F00C49" w:rsidR="007B6BF0" w:rsidRDefault="007B6BF0" w:rsidP="00177A32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530"/>
        <w:gridCol w:w="1530"/>
        <w:gridCol w:w="1440"/>
        <w:gridCol w:w="1890"/>
        <w:gridCol w:w="1530"/>
        <w:gridCol w:w="1710"/>
      </w:tblGrid>
      <w:tr w:rsidR="00DF677B" w14:paraId="6B1EF430" w14:textId="77777777" w:rsidTr="00A70365">
        <w:tc>
          <w:tcPr>
            <w:tcW w:w="1530" w:type="dxa"/>
          </w:tcPr>
          <w:p w14:paraId="1A454692" w14:textId="77777777" w:rsidR="00DF677B" w:rsidRDefault="00DF677B" w:rsidP="00A7036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Address</w:t>
            </w:r>
          </w:p>
        </w:tc>
        <w:tc>
          <w:tcPr>
            <w:tcW w:w="1530" w:type="dxa"/>
          </w:tcPr>
          <w:p w14:paraId="6EB11AB7" w14:textId="77777777" w:rsidR="00DF677B" w:rsidRDefault="00DF677B" w:rsidP="00A7036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Location</w:t>
            </w:r>
          </w:p>
        </w:tc>
        <w:tc>
          <w:tcPr>
            <w:tcW w:w="1440" w:type="dxa"/>
          </w:tcPr>
          <w:p w14:paraId="1B5AC9DB" w14:textId="77777777" w:rsidR="00DF677B" w:rsidRDefault="00DF677B" w:rsidP="00A7036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Size</w:t>
            </w:r>
          </w:p>
        </w:tc>
        <w:tc>
          <w:tcPr>
            <w:tcW w:w="1890" w:type="dxa"/>
          </w:tcPr>
          <w:p w14:paraId="04FE9547" w14:textId="77777777" w:rsidR="00DF677B" w:rsidRDefault="00DF677B" w:rsidP="00A7036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Status</w:t>
            </w:r>
          </w:p>
        </w:tc>
        <w:tc>
          <w:tcPr>
            <w:tcW w:w="1530" w:type="dxa"/>
          </w:tcPr>
          <w:p w14:paraId="35B1798B" w14:textId="77777777" w:rsidR="00DF677B" w:rsidRDefault="00DF677B" w:rsidP="00A7036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Sale Price</w:t>
            </w:r>
          </w:p>
        </w:tc>
        <w:tc>
          <w:tcPr>
            <w:tcW w:w="1710" w:type="dxa"/>
          </w:tcPr>
          <w:p w14:paraId="74909E89" w14:textId="77777777" w:rsidR="00DF677B" w:rsidRDefault="00DF677B" w:rsidP="00A7036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Lease Rate</w:t>
            </w:r>
          </w:p>
        </w:tc>
      </w:tr>
      <w:tr w:rsidR="00DF677B" w14:paraId="27A6FE12" w14:textId="77777777" w:rsidTr="00A70365">
        <w:tc>
          <w:tcPr>
            <w:tcW w:w="1530" w:type="dxa"/>
          </w:tcPr>
          <w:p w14:paraId="1D8AD08C" w14:textId="356F27EE" w:rsidR="00DF677B" w:rsidRDefault="00DF677B" w:rsidP="00A70365">
            <w:pPr>
              <w:pStyle w:val="NoSpacing"/>
              <w:jc w:val="center"/>
              <w:rPr>
                <w:rFonts w:cs="Times New Roman"/>
              </w:rPr>
            </w:pPr>
            <w:bookmarkStart w:id="1" w:name="_Hlk53983817"/>
            <w:r>
              <w:rPr>
                <w:rFonts w:cs="Times New Roman"/>
              </w:rPr>
              <w:t>309-</w:t>
            </w:r>
            <w:r w:rsidR="00CA6953">
              <w:rPr>
                <w:rFonts w:cs="Times New Roman"/>
              </w:rPr>
              <w:t>102</w:t>
            </w:r>
          </w:p>
        </w:tc>
        <w:tc>
          <w:tcPr>
            <w:tcW w:w="1530" w:type="dxa"/>
          </w:tcPr>
          <w:p w14:paraId="716F4F1E" w14:textId="573C68E3" w:rsidR="00DF677B" w:rsidRDefault="00CA6953" w:rsidP="00CA6953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CA6953">
              <w:rPr>
                <w:rFonts w:cs="Times New Roman"/>
                <w:vertAlign w:val="superscript"/>
              </w:rPr>
              <w:t>ST</w:t>
            </w:r>
            <w:r>
              <w:rPr>
                <w:rFonts w:cs="Times New Roman"/>
              </w:rPr>
              <w:t xml:space="preserve"> </w:t>
            </w:r>
            <w:r w:rsidR="00DF677B">
              <w:rPr>
                <w:rFonts w:cs="Times New Roman"/>
              </w:rPr>
              <w:t>Floor</w:t>
            </w:r>
          </w:p>
        </w:tc>
        <w:tc>
          <w:tcPr>
            <w:tcW w:w="1440" w:type="dxa"/>
          </w:tcPr>
          <w:p w14:paraId="563B1DF2" w14:textId="6ED797B0" w:rsidR="00DF677B" w:rsidRDefault="00DF677B" w:rsidP="00A7036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B04BB4">
              <w:rPr>
                <w:rFonts w:cs="Times New Roman"/>
              </w:rPr>
              <w:t>69</w:t>
            </w:r>
            <w:r>
              <w:rPr>
                <w:rFonts w:cs="Times New Roman"/>
              </w:rPr>
              <w:t xml:space="preserve"> SF</w:t>
            </w:r>
          </w:p>
        </w:tc>
        <w:tc>
          <w:tcPr>
            <w:tcW w:w="1890" w:type="dxa"/>
          </w:tcPr>
          <w:p w14:paraId="34F8A40F" w14:textId="77777777" w:rsidR="00DF677B" w:rsidRDefault="00DF677B" w:rsidP="00A7036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AVAILABLE</w:t>
            </w:r>
          </w:p>
        </w:tc>
        <w:tc>
          <w:tcPr>
            <w:tcW w:w="1530" w:type="dxa"/>
          </w:tcPr>
          <w:p w14:paraId="41BA9071" w14:textId="274D34B2" w:rsidR="00DF677B" w:rsidRDefault="00DF677B" w:rsidP="00A7036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$1</w:t>
            </w:r>
            <w:r w:rsidR="00B04BB4">
              <w:rPr>
                <w:rFonts w:cs="Times New Roman"/>
              </w:rPr>
              <w:t>6</w:t>
            </w:r>
            <w:r w:rsidR="0081204B">
              <w:rPr>
                <w:rFonts w:cs="Times New Roman"/>
              </w:rPr>
              <w:t>5</w:t>
            </w:r>
            <w:r>
              <w:rPr>
                <w:rFonts w:cs="Times New Roman"/>
              </w:rPr>
              <w:t>,000</w:t>
            </w:r>
          </w:p>
        </w:tc>
        <w:tc>
          <w:tcPr>
            <w:tcW w:w="1710" w:type="dxa"/>
          </w:tcPr>
          <w:p w14:paraId="2D441359" w14:textId="2F9F464C" w:rsidR="00DF677B" w:rsidRDefault="00DF677B" w:rsidP="00A70365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$1,</w:t>
            </w:r>
            <w:r w:rsidR="00B04BB4">
              <w:rPr>
                <w:rFonts w:cs="Times New Roman"/>
              </w:rPr>
              <w:t>450</w:t>
            </w:r>
            <w:r>
              <w:rPr>
                <w:rFonts w:cs="Times New Roman"/>
              </w:rPr>
              <w:t>/MN</w:t>
            </w:r>
          </w:p>
        </w:tc>
      </w:tr>
      <w:bookmarkEnd w:id="1"/>
    </w:tbl>
    <w:p w14:paraId="4AC9643C" w14:textId="77777777" w:rsidR="00DF677B" w:rsidRDefault="00DF677B" w:rsidP="00DF677B">
      <w:pPr>
        <w:pStyle w:val="NoSpacing"/>
        <w:rPr>
          <w:rFonts w:ascii="Times New Roman" w:hAnsi="Times New Roman" w:cs="Times New Roman"/>
        </w:rPr>
      </w:pPr>
    </w:p>
    <w:p w14:paraId="2B173EE5" w14:textId="77777777" w:rsidR="00DF677B" w:rsidRDefault="00DF677B" w:rsidP="00DF677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Lease rate includes CAM fees which covers water, sewer, garbage and common area maintenance.</w:t>
      </w:r>
    </w:p>
    <w:p w14:paraId="35D49CA7" w14:textId="77777777" w:rsidR="00DF677B" w:rsidRDefault="00DF677B" w:rsidP="00DF677B">
      <w:pPr>
        <w:pStyle w:val="NoSpacing"/>
        <w:rPr>
          <w:rFonts w:ascii="Times New Roman" w:hAnsi="Times New Roman" w:cs="Times New Roman"/>
        </w:rPr>
      </w:pPr>
    </w:p>
    <w:p w14:paraId="6574C0B8" w14:textId="77777777" w:rsidR="00CA6953" w:rsidRDefault="00CA6953" w:rsidP="00B54A21">
      <w:pPr>
        <w:rPr>
          <w:rFonts w:ascii="Times New Roman" w:hAnsi="Times New Roman" w:cs="Times New Roman"/>
        </w:rPr>
      </w:pPr>
    </w:p>
    <w:p w14:paraId="2BD0A90D" w14:textId="4B123BF8" w:rsidR="00DF677B" w:rsidRDefault="00DF677B" w:rsidP="00B54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DIRECTIONS:</w:t>
      </w:r>
      <w:r w:rsidR="00B54A21">
        <w:rPr>
          <w:rFonts w:ascii="Times New Roman" w:hAnsi="Times New Roman" w:cs="Times New Roman"/>
        </w:rPr>
        <w:t xml:space="preserve"> </w:t>
      </w:r>
      <w:r w:rsidR="00B54A21" w:rsidRPr="00B54A21">
        <w:rPr>
          <w:rFonts w:ascii="Times New Roman" w:hAnsi="Times New Roman" w:cs="Times New Roman"/>
        </w:rPr>
        <w:t xml:space="preserve"> Follow I-71 /I-75 to KY-371 N/Buttermilk Pike in Fort Mitchell. Take exit 186 from I-71 /I-75.  Take KY-371 N/Buttermilk Pike for 0.2 mi.  Turn right onto Grandview Dr for 0.9 mi.  Turn right onto Artillery Park Dr</w:t>
      </w:r>
      <w:r w:rsidR="00B54A21">
        <w:rPr>
          <w:rFonts w:ascii="Times New Roman" w:hAnsi="Times New Roman" w:cs="Times New Roman"/>
        </w:rPr>
        <w:t xml:space="preserve">.  </w:t>
      </w:r>
      <w:r w:rsidRPr="00067161">
        <w:rPr>
          <w:rFonts w:ascii="Times New Roman" w:hAnsi="Times New Roman" w:cs="Times New Roman"/>
        </w:rPr>
        <w:t xml:space="preserve">Destination will be on the </w:t>
      </w:r>
      <w:r w:rsidR="00B54A21">
        <w:rPr>
          <w:rFonts w:ascii="Times New Roman" w:hAnsi="Times New Roman" w:cs="Times New Roman"/>
        </w:rPr>
        <w:t>right</w:t>
      </w:r>
      <w:r w:rsidRPr="00067161">
        <w:rPr>
          <w:rFonts w:ascii="Times New Roman" w:hAnsi="Times New Roman" w:cs="Times New Roman"/>
        </w:rPr>
        <w:t>.</w:t>
      </w:r>
    </w:p>
    <w:p w14:paraId="7EF21B87" w14:textId="77777777" w:rsidR="00DF677B" w:rsidRDefault="00DF677B" w:rsidP="00DF677B">
      <w:pPr>
        <w:pStyle w:val="NoSpacing"/>
        <w:rPr>
          <w:rFonts w:ascii="Times New Roman" w:hAnsi="Times New Roman" w:cs="Times New Roman"/>
        </w:rPr>
      </w:pPr>
    </w:p>
    <w:p w14:paraId="16E0076D" w14:textId="3475A10B" w:rsidR="00B54A21" w:rsidRDefault="00515298" w:rsidP="007B6BF0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CE0EB2C" wp14:editId="3CD9D70B">
            <wp:extent cx="4123944" cy="6318504"/>
            <wp:effectExtent l="0" t="0" r="0" b="635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63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870"/>
        <w:gridCol w:w="3500"/>
      </w:tblGrid>
      <w:tr w:rsidR="00A837FD" w:rsidRPr="00A837FD" w14:paraId="544EEF8C" w14:textId="77777777" w:rsidTr="004A7027">
        <w:tc>
          <w:tcPr>
            <w:tcW w:w="3420" w:type="dxa"/>
          </w:tcPr>
          <w:p w14:paraId="25B797B2" w14:textId="5DD882D5" w:rsidR="00A837FD" w:rsidRPr="00C44EE9" w:rsidRDefault="00A837FD" w:rsidP="00A837F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44EE9">
              <w:rPr>
                <w:rFonts w:eastAsia="Times New Roman" w:cs="Times New Roman"/>
                <w:bCs/>
                <w:sz w:val="18"/>
                <w:szCs w:val="18"/>
              </w:rPr>
              <w:t xml:space="preserve">The </w:t>
            </w:r>
            <w:r w:rsidRPr="00C44EE9">
              <w:rPr>
                <w:rFonts w:eastAsia="Times New Roman" w:cs="Times New Roman"/>
                <w:b/>
                <w:bCs/>
                <w:sz w:val="18"/>
                <w:szCs w:val="18"/>
              </w:rPr>
              <w:t>BOLD</w:t>
            </w:r>
            <w:r w:rsidRPr="00C44EE9">
              <w:rPr>
                <w:rFonts w:eastAsia="Times New Roman" w:cs="Times New Roman"/>
                <w:sz w:val="18"/>
                <w:szCs w:val="18"/>
              </w:rPr>
              <w:t xml:space="preserve"> Company is a custom Design/Builder </w:t>
            </w:r>
            <w:r w:rsidR="00E96E73" w:rsidRPr="00C44EE9">
              <w:rPr>
                <w:rFonts w:eastAsia="Times New Roman" w:cs="Times New Roman"/>
                <w:sz w:val="18"/>
                <w:szCs w:val="18"/>
              </w:rPr>
              <w:t>of homes and light commercial projects since 1986.  Contact us for your building, renovation and tenant finish projects.</w:t>
            </w:r>
          </w:p>
        </w:tc>
        <w:tc>
          <w:tcPr>
            <w:tcW w:w="3870" w:type="dxa"/>
          </w:tcPr>
          <w:p w14:paraId="6EDB6F84" w14:textId="07B9E066" w:rsidR="00A837FD" w:rsidRPr="00C44EE9" w:rsidRDefault="00155EB5" w:rsidP="00A837FD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C44EE9">
              <w:rPr>
                <w:rFonts w:eastAsia="Times New Roman" w:cs="Times New Roman"/>
                <w:bCs/>
                <w:sz w:val="18"/>
                <w:szCs w:val="18"/>
              </w:rPr>
              <w:t>260 Grandview</w:t>
            </w:r>
            <w:r w:rsidR="00A837FD" w:rsidRPr="00C44EE9">
              <w:rPr>
                <w:rFonts w:eastAsia="Times New Roman" w:cs="Times New Roman"/>
                <w:bCs/>
                <w:sz w:val="18"/>
                <w:szCs w:val="18"/>
              </w:rPr>
              <w:t>, LLC</w:t>
            </w:r>
          </w:p>
          <w:p w14:paraId="0F4352E5" w14:textId="17A6A382" w:rsidR="00A837FD" w:rsidRPr="00C44EE9" w:rsidRDefault="00A837FD" w:rsidP="00A837F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44EE9">
              <w:rPr>
                <w:rFonts w:eastAsia="Times New Roman" w:cs="Times New Roman"/>
                <w:bCs/>
                <w:sz w:val="18"/>
                <w:szCs w:val="18"/>
              </w:rPr>
              <w:t>The</w:t>
            </w:r>
            <w:r w:rsidRPr="00C44EE9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BOLD</w:t>
            </w:r>
            <w:r w:rsidRPr="00C44EE9">
              <w:rPr>
                <w:rFonts w:eastAsia="Times New Roman" w:cs="Times New Roman"/>
                <w:sz w:val="18"/>
                <w:szCs w:val="18"/>
              </w:rPr>
              <w:t xml:space="preserve"> Company</w:t>
            </w:r>
          </w:p>
          <w:p w14:paraId="24CFDCC1" w14:textId="77777777" w:rsidR="00A837FD" w:rsidRPr="00C44EE9" w:rsidRDefault="00A837FD" w:rsidP="00A837F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44EE9">
              <w:rPr>
                <w:rFonts w:eastAsia="Times New Roman" w:cs="Times New Roman"/>
                <w:b/>
                <w:bCs/>
                <w:sz w:val="18"/>
                <w:szCs w:val="18"/>
              </w:rPr>
              <w:t>BOLD</w:t>
            </w:r>
            <w:r w:rsidRPr="00C44EE9">
              <w:rPr>
                <w:rFonts w:eastAsia="Times New Roman" w:cs="Times New Roman"/>
                <w:sz w:val="18"/>
                <w:szCs w:val="18"/>
              </w:rPr>
              <w:t xml:space="preserve"> Realty</w:t>
            </w:r>
          </w:p>
          <w:p w14:paraId="2CDCD395" w14:textId="3AB8682E" w:rsidR="00A837FD" w:rsidRPr="00C44EE9" w:rsidRDefault="00371FD8" w:rsidP="00A837F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1521Cavalry DR., STE 104</w:t>
            </w:r>
            <w:r w:rsidR="00A837FD" w:rsidRPr="00C44EE9"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2EADC310" w14:textId="51B9EF71" w:rsidR="00A837FD" w:rsidRPr="00C44EE9" w:rsidRDefault="00371FD8" w:rsidP="00A837F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Florence</w:t>
            </w:r>
            <w:r w:rsidR="00A837FD" w:rsidRPr="00C44EE9">
              <w:rPr>
                <w:rFonts w:eastAsia="Times New Roman" w:cs="Times New Roman"/>
                <w:sz w:val="18"/>
                <w:szCs w:val="18"/>
              </w:rPr>
              <w:t>. KY 410</w:t>
            </w:r>
            <w:r>
              <w:rPr>
                <w:rFonts w:eastAsia="Times New Roman" w:cs="Times New Roman"/>
                <w:sz w:val="18"/>
                <w:szCs w:val="18"/>
              </w:rPr>
              <w:t>42</w:t>
            </w:r>
          </w:p>
          <w:p w14:paraId="5B20FEAC" w14:textId="77777777" w:rsidR="00A837FD" w:rsidRPr="00C44EE9" w:rsidRDefault="00A837FD" w:rsidP="00A837F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44EE9">
              <w:rPr>
                <w:rFonts w:eastAsia="Times New Roman" w:cs="Times New Roman"/>
                <w:sz w:val="18"/>
                <w:szCs w:val="18"/>
              </w:rPr>
              <w:t>Office: (859) 657-6700</w:t>
            </w:r>
          </w:p>
          <w:p w14:paraId="1BD6FFBA" w14:textId="77777777" w:rsidR="00A837FD" w:rsidRPr="00C44EE9" w:rsidRDefault="00A837FD" w:rsidP="00A837F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44EE9">
              <w:rPr>
                <w:rFonts w:eastAsia="Times New Roman" w:cs="Times New Roman"/>
                <w:sz w:val="18"/>
                <w:szCs w:val="18"/>
              </w:rPr>
              <w:t xml:space="preserve">e-mail: </w:t>
            </w:r>
            <w:hyperlink r:id="rId11" w:history="1">
              <w:r w:rsidRPr="00C44EE9">
                <w:rPr>
                  <w:rFonts w:eastAsia="Times New Roman" w:cs="Times New Roman"/>
                  <w:color w:val="000000"/>
                  <w:sz w:val="18"/>
                  <w:szCs w:val="18"/>
                  <w:u w:val="single"/>
                </w:rPr>
                <w:t>ContactUs@TheBoldCompany.com</w:t>
              </w:r>
            </w:hyperlink>
          </w:p>
          <w:p w14:paraId="221D43FC" w14:textId="77777777" w:rsidR="00A837FD" w:rsidRPr="00C44EE9" w:rsidRDefault="00A837FD" w:rsidP="00A837F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44EE9">
              <w:rPr>
                <w:rFonts w:eastAsia="Times New Roman" w:cs="Times New Roman"/>
                <w:sz w:val="18"/>
                <w:szCs w:val="18"/>
              </w:rPr>
              <w:t xml:space="preserve">website: </w:t>
            </w:r>
            <w:hyperlink r:id="rId12" w:history="1">
              <w:r w:rsidRPr="00C44EE9">
                <w:rPr>
                  <w:rFonts w:eastAsia="Times New Roman" w:cs="Times New Roman"/>
                  <w:color w:val="000000"/>
                  <w:sz w:val="18"/>
                  <w:szCs w:val="18"/>
                  <w:u w:val="single"/>
                </w:rPr>
                <w:t>www.TheBoldCompany.com</w:t>
              </w:r>
            </w:hyperlink>
          </w:p>
          <w:p w14:paraId="57C5E3FA" w14:textId="4BC51A7F" w:rsidR="00A837FD" w:rsidRPr="00C44EE9" w:rsidRDefault="00A837FD" w:rsidP="00A837F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00" w:type="dxa"/>
          </w:tcPr>
          <w:p w14:paraId="5DC7C7F5" w14:textId="671A52BA" w:rsidR="00A837FD" w:rsidRPr="00C44EE9" w:rsidRDefault="00A837FD" w:rsidP="00A837F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44EE9">
              <w:rPr>
                <w:rFonts w:eastAsia="Times New Roman" w:cs="Times New Roman"/>
                <w:sz w:val="18"/>
                <w:szCs w:val="18"/>
              </w:rPr>
              <w:t xml:space="preserve">Note: The price of this space is as currently specified.  Adjustments to these specifications may be necessary due to different finishes and customer requests or as </w:t>
            </w:r>
            <w:r w:rsidR="00155EB5" w:rsidRPr="00C44EE9">
              <w:rPr>
                <w:rFonts w:eastAsia="Times New Roman" w:cs="Times New Roman"/>
                <w:sz w:val="18"/>
                <w:szCs w:val="18"/>
              </w:rPr>
              <w:t>260 Grandview</w:t>
            </w:r>
            <w:r w:rsidRPr="00C44EE9">
              <w:rPr>
                <w:rFonts w:eastAsia="Times New Roman" w:cs="Times New Roman"/>
                <w:sz w:val="18"/>
                <w:szCs w:val="18"/>
              </w:rPr>
              <w:t xml:space="preserve">, LLC and the BOLD Company may find necessary.  Price and features may change without notice.  This is not part of a legal contract. </w:t>
            </w:r>
          </w:p>
        </w:tc>
      </w:tr>
    </w:tbl>
    <w:p w14:paraId="4AB67BF5" w14:textId="4A495686" w:rsidR="00865BF8" w:rsidRPr="005F4725" w:rsidRDefault="005F4725" w:rsidP="005F472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F4725">
        <w:rPr>
          <w:rFonts w:ascii="Times New Roman" w:hAnsi="Times New Roman" w:cs="Times New Roman"/>
          <w:sz w:val="32"/>
          <w:szCs w:val="32"/>
        </w:rPr>
        <w:t>Mike J Kegley, broker and project owner 859-379-9280</w:t>
      </w:r>
    </w:p>
    <w:p w14:paraId="7A8937FB" w14:textId="012F86A3" w:rsidR="005F4725" w:rsidRPr="005F4725" w:rsidRDefault="005F4725" w:rsidP="005F472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F4725">
        <w:rPr>
          <w:rFonts w:ascii="Times New Roman" w:hAnsi="Times New Roman" w:cs="Times New Roman"/>
          <w:sz w:val="32"/>
          <w:szCs w:val="32"/>
        </w:rPr>
        <w:t>James J Kegley, sales associate and project owner 859-393-2900</w:t>
      </w:r>
    </w:p>
    <w:p w14:paraId="4A162922" w14:textId="77777777" w:rsidR="00421076" w:rsidRPr="00177A32" w:rsidRDefault="00421076" w:rsidP="00177A32">
      <w:pPr>
        <w:pStyle w:val="NoSpacing"/>
        <w:rPr>
          <w:rFonts w:ascii="Times New Roman" w:hAnsi="Times New Roman" w:cs="Times New Roman"/>
        </w:rPr>
      </w:pPr>
    </w:p>
    <w:sectPr w:rsidR="00421076" w:rsidRPr="00177A32" w:rsidSect="00B50B49">
      <w:pgSz w:w="12240" w:h="15840" w:code="1"/>
      <w:pgMar w:top="720" w:right="720" w:bottom="720" w:left="720" w:header="720" w:footer="720" w:gutter="0"/>
      <w:pgBorders w:offsetFrom="page">
        <w:top w:val="thinThickThinSmallGap" w:sz="24" w:space="24" w:color="A80000"/>
        <w:left w:val="thinThickThinSmallGap" w:sz="24" w:space="24" w:color="A80000"/>
        <w:bottom w:val="thinThickThinSmallGap" w:sz="24" w:space="24" w:color="A80000"/>
        <w:right w:val="thinThickThinSmallGap" w:sz="24" w:space="24" w:color="A8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7E03" w14:textId="77777777" w:rsidR="008A4DDE" w:rsidRDefault="008A4DDE" w:rsidP="007B6BF0">
      <w:pPr>
        <w:spacing w:after="0" w:line="240" w:lineRule="auto"/>
      </w:pPr>
      <w:r>
        <w:separator/>
      </w:r>
    </w:p>
  </w:endnote>
  <w:endnote w:type="continuationSeparator" w:id="0">
    <w:p w14:paraId="25FEE6FC" w14:textId="77777777" w:rsidR="008A4DDE" w:rsidRDefault="008A4DDE" w:rsidP="007B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0B6E" w14:textId="77777777" w:rsidR="008A4DDE" w:rsidRDefault="008A4DDE" w:rsidP="007B6BF0">
      <w:pPr>
        <w:spacing w:after="0" w:line="240" w:lineRule="auto"/>
      </w:pPr>
      <w:r>
        <w:separator/>
      </w:r>
    </w:p>
  </w:footnote>
  <w:footnote w:type="continuationSeparator" w:id="0">
    <w:p w14:paraId="34869A3B" w14:textId="77777777" w:rsidR="008A4DDE" w:rsidRDefault="008A4DDE" w:rsidP="007B6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32"/>
    <w:rsid w:val="00006471"/>
    <w:rsid w:val="00067161"/>
    <w:rsid w:val="000F0B2C"/>
    <w:rsid w:val="000F7506"/>
    <w:rsid w:val="00155EB5"/>
    <w:rsid w:val="00177A32"/>
    <w:rsid w:val="001A583D"/>
    <w:rsid w:val="00230DF2"/>
    <w:rsid w:val="0032478B"/>
    <w:rsid w:val="00371FD8"/>
    <w:rsid w:val="00421076"/>
    <w:rsid w:val="00497FED"/>
    <w:rsid w:val="004C2F50"/>
    <w:rsid w:val="0050746D"/>
    <w:rsid w:val="00515298"/>
    <w:rsid w:val="005A2ED4"/>
    <w:rsid w:val="005F4725"/>
    <w:rsid w:val="00660466"/>
    <w:rsid w:val="00741FC5"/>
    <w:rsid w:val="007B6BF0"/>
    <w:rsid w:val="0080488B"/>
    <w:rsid w:val="0081204B"/>
    <w:rsid w:val="00826721"/>
    <w:rsid w:val="00855D76"/>
    <w:rsid w:val="00865BF8"/>
    <w:rsid w:val="00873B15"/>
    <w:rsid w:val="008A4DDE"/>
    <w:rsid w:val="00983B27"/>
    <w:rsid w:val="00A14B4B"/>
    <w:rsid w:val="00A837FD"/>
    <w:rsid w:val="00AD3C65"/>
    <w:rsid w:val="00AE1A71"/>
    <w:rsid w:val="00B04BB4"/>
    <w:rsid w:val="00B47C9B"/>
    <w:rsid w:val="00B50B49"/>
    <w:rsid w:val="00B54A21"/>
    <w:rsid w:val="00BE46D4"/>
    <w:rsid w:val="00C363CA"/>
    <w:rsid w:val="00C44EE9"/>
    <w:rsid w:val="00CA6953"/>
    <w:rsid w:val="00CC2215"/>
    <w:rsid w:val="00D05F8E"/>
    <w:rsid w:val="00D64F90"/>
    <w:rsid w:val="00DD5A23"/>
    <w:rsid w:val="00DF677B"/>
    <w:rsid w:val="00E96E73"/>
    <w:rsid w:val="00EC4DD5"/>
    <w:rsid w:val="00F7071F"/>
    <w:rsid w:val="00FA19DF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8BD2"/>
  <w15:chartTrackingRefBased/>
  <w15:docId w15:val="{E235CED3-CCDD-4280-8367-688D840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A32"/>
    <w:pPr>
      <w:spacing w:after="0" w:line="240" w:lineRule="auto"/>
    </w:pPr>
  </w:style>
  <w:style w:type="table" w:styleId="TableGrid">
    <w:name w:val="Table Grid"/>
    <w:basedOn w:val="TableNormal"/>
    <w:uiPriority w:val="39"/>
    <w:rsid w:val="00AE1A7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BF0"/>
  </w:style>
  <w:style w:type="paragraph" w:styleId="Footer">
    <w:name w:val="footer"/>
    <w:basedOn w:val="Normal"/>
    <w:link w:val="FooterChar"/>
    <w:uiPriority w:val="99"/>
    <w:unhideWhenUsed/>
    <w:rsid w:val="007B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01CA-A0D5-4694-9AE7-E178A502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Kegley</dc:creator>
  <cp:keywords/>
  <dc:description/>
  <cp:lastModifiedBy>Mike Kegley</cp:lastModifiedBy>
  <cp:revision>6</cp:revision>
  <cp:lastPrinted>2023-01-04T17:33:00Z</cp:lastPrinted>
  <dcterms:created xsi:type="dcterms:W3CDTF">2023-01-04T16:02:00Z</dcterms:created>
  <dcterms:modified xsi:type="dcterms:W3CDTF">2023-01-04T18:26:00Z</dcterms:modified>
</cp:coreProperties>
</file>